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AA443" w14:textId="77777777" w:rsidR="00593199" w:rsidRPr="00593199" w:rsidRDefault="00593199" w:rsidP="00593199">
      <w:pPr>
        <w:shd w:val="clear" w:color="auto" w:fill="FFFFFF"/>
        <w:spacing w:after="0" w:line="630" w:lineRule="atLeast"/>
        <w:outlineLvl w:val="1"/>
        <w:rPr>
          <w:rFonts w:ascii="Arial" w:eastAsia="Times New Roman" w:hAnsi="Arial" w:cs="Arial"/>
          <w:color w:val="10218B"/>
          <w:sz w:val="54"/>
          <w:szCs w:val="54"/>
          <w:lang w:eastAsia="it-IT"/>
        </w:rPr>
      </w:pPr>
      <w:r w:rsidRPr="00593199">
        <w:rPr>
          <w:rFonts w:ascii="Arial" w:eastAsia="Times New Roman" w:hAnsi="Arial" w:cs="Arial"/>
          <w:color w:val="10218B"/>
          <w:sz w:val="54"/>
          <w:szCs w:val="54"/>
          <w:lang w:eastAsia="it-IT"/>
        </w:rPr>
        <w:t>Specifiche tecniche</w:t>
      </w:r>
    </w:p>
    <w:p w14:paraId="2C0C7D6D" w14:textId="77777777" w:rsidR="00593199" w:rsidRPr="00593199" w:rsidRDefault="00593199" w:rsidP="0059319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Le funzioni e le specifiche dei prodotti sono soggette a modifica senza preavviso.</w:t>
      </w:r>
    </w:p>
    <w:p w14:paraId="76348554" w14:textId="77777777" w:rsidR="00593199" w:rsidRPr="00593199" w:rsidRDefault="00593199" w:rsidP="00593199">
      <w:pPr>
        <w:shd w:val="clear" w:color="auto" w:fill="FFFFFF"/>
        <w:spacing w:after="0" w:line="315" w:lineRule="atLeast"/>
        <w:rPr>
          <w:rFonts w:ascii="Arial" w:eastAsia="Times New Roman" w:hAnsi="Arial" w:cs="Arial"/>
          <w:cap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aps/>
          <w:color w:val="575755"/>
          <w:sz w:val="20"/>
          <w:szCs w:val="20"/>
          <w:lang w:eastAsia="it-IT"/>
        </w:rPr>
        <w:t>SKU: C11CJ07404</w:t>
      </w:r>
    </w:p>
    <w:p w14:paraId="57EBD356" w14:textId="506224F4" w:rsidR="00593199" w:rsidRPr="00593199" w:rsidRDefault="00593199" w:rsidP="0059319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75755"/>
          <w:sz w:val="18"/>
          <w:szCs w:val="18"/>
          <w:lang w:eastAsia="it-IT"/>
        </w:rPr>
      </w:pPr>
    </w:p>
    <w:p w14:paraId="0D1772C5" w14:textId="77777777" w:rsidR="00593199" w:rsidRPr="00593199" w:rsidRDefault="00593199" w:rsidP="00593199">
      <w:pPr>
        <w:numPr>
          <w:ilvl w:val="0"/>
          <w:numId w:val="1"/>
        </w:num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345" w:lineRule="atLeast"/>
        <w:outlineLvl w:val="2"/>
        <w:rPr>
          <w:rFonts w:ascii="Arial" w:eastAsia="Times New Roman" w:hAnsi="Arial" w:cs="Arial"/>
          <w:color w:val="575755"/>
          <w:sz w:val="29"/>
          <w:szCs w:val="29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9"/>
          <w:szCs w:val="29"/>
          <w:lang w:eastAsia="it-IT"/>
        </w:rPr>
        <w:t>Tecnologia</w:t>
      </w:r>
    </w:p>
    <w:p w14:paraId="579AB1F4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Metodo di stampa</w:t>
      </w:r>
    </w:p>
    <w:p w14:paraId="64A9B4EE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5D8EFFC0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Testina di stampa PrecisionCore™</w:t>
      </w:r>
    </w:p>
    <w:p w14:paraId="51F65B2A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Configurazione ugelli</w:t>
      </w:r>
    </w:p>
    <w:p w14:paraId="7314421B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6B38FC91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800 ugelli per il nero, 256 ugelli per ciascun colore</w:t>
      </w:r>
    </w:p>
    <w:p w14:paraId="043E4323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Dimensioni minime goccia</w:t>
      </w:r>
    </w:p>
    <w:p w14:paraId="63A23DF3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622F81DF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3,8 pl</w:t>
      </w:r>
    </w:p>
    <w:p w14:paraId="539625BF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Tecnologia inchiostri</w:t>
      </w:r>
    </w:p>
    <w:p w14:paraId="4232F324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37A6955A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DURABrite™ Ultra</w:t>
      </w:r>
    </w:p>
    <w:p w14:paraId="0CBC7F68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Risoluzione di stampa</w:t>
      </w:r>
    </w:p>
    <w:p w14:paraId="367066DD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1126FAF7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4.800 x 2.400 dpi</w:t>
      </w:r>
    </w:p>
    <w:p w14:paraId="1F767E92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Utilizzo</w:t>
      </w:r>
    </w:p>
    <w:p w14:paraId="1FE25A4B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49AEAC03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Home Office, Gruppi di lavoro</w:t>
      </w:r>
    </w:p>
    <w:p w14:paraId="4D09D4D8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Multifunzione</w:t>
      </w:r>
    </w:p>
    <w:p w14:paraId="0D372F93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1928CA5C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Stampa, Scansione, Copia, Fax</w:t>
      </w:r>
    </w:p>
    <w:p w14:paraId="4CE7E87D" w14:textId="77777777" w:rsidR="00593199" w:rsidRPr="00593199" w:rsidRDefault="00593199" w:rsidP="00593199">
      <w:pPr>
        <w:numPr>
          <w:ilvl w:val="0"/>
          <w:numId w:val="1"/>
        </w:num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345" w:lineRule="atLeast"/>
        <w:outlineLvl w:val="2"/>
        <w:rPr>
          <w:rFonts w:ascii="Arial" w:eastAsia="Times New Roman" w:hAnsi="Arial" w:cs="Arial"/>
          <w:color w:val="575755"/>
          <w:sz w:val="29"/>
          <w:szCs w:val="29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9"/>
          <w:szCs w:val="29"/>
          <w:lang w:eastAsia="it-IT"/>
        </w:rPr>
        <w:t>Stampa</w:t>
      </w:r>
    </w:p>
    <w:p w14:paraId="77CEDEAB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Velocità di stampa ISO/IEC 24734</w:t>
      </w:r>
    </w:p>
    <w:p w14:paraId="56414F77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22926020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21 pagine/min Monocromatico, 10 pagine/min Colour</w:t>
      </w:r>
    </w:p>
    <w:p w14:paraId="647E6192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Velocità di stampa</w:t>
      </w:r>
    </w:p>
    <w:p w14:paraId="5F7215D9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lastRenderedPageBreak/>
        <w:t> </w:t>
      </w:r>
    </w:p>
    <w:p w14:paraId="36BD10AE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35 pagine/min Monocromatico (carta comune), 21 pagine/min Colour (carta comune)</w:t>
      </w:r>
    </w:p>
    <w:p w14:paraId="0E35BDCD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Velocità di stampa in fronte/retro ISO/IEC 24734</w:t>
      </w:r>
    </w:p>
    <w:p w14:paraId="3EBF2C1A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470BB7FD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12 pagine A4/min Monocromatico, 7 pagine A4/min Colour</w:t>
      </w:r>
    </w:p>
    <w:p w14:paraId="279E36E2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Ciclo di funzionamento</w:t>
      </w:r>
    </w:p>
    <w:p w14:paraId="7BAC4AFF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1BC6231B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26.000 pagine al mese</w:t>
      </w:r>
    </w:p>
    <w:p w14:paraId="1B3D9010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Colori</w:t>
      </w:r>
    </w:p>
    <w:p w14:paraId="23CC73B5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757F9B93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Nero, Ciano, Giallo, Magenta</w:t>
      </w:r>
    </w:p>
    <w:p w14:paraId="3B8058C7" w14:textId="77777777" w:rsidR="00593199" w:rsidRPr="00593199" w:rsidRDefault="00593199" w:rsidP="00593199">
      <w:pPr>
        <w:numPr>
          <w:ilvl w:val="0"/>
          <w:numId w:val="1"/>
        </w:num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345" w:lineRule="atLeast"/>
        <w:outlineLvl w:val="2"/>
        <w:rPr>
          <w:rFonts w:ascii="Arial" w:eastAsia="Times New Roman" w:hAnsi="Arial" w:cs="Arial"/>
          <w:color w:val="575755"/>
          <w:sz w:val="29"/>
          <w:szCs w:val="29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9"/>
          <w:szCs w:val="29"/>
          <w:lang w:eastAsia="it-IT"/>
        </w:rPr>
        <w:t>Scansione</w:t>
      </w:r>
    </w:p>
    <w:p w14:paraId="45DAA63B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Risoluzione di scansione</w:t>
      </w:r>
    </w:p>
    <w:p w14:paraId="7027FA66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48BE1A82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1.200 dpi x 2.400 dpi (Orizzontale x Verticale)</w:t>
      </w:r>
    </w:p>
    <w:p w14:paraId="400BC604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Risoluzione ottica (alimentatore automatico documenti):</w:t>
      </w:r>
    </w:p>
    <w:p w14:paraId="1EB86AA9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23E09BC1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1.200 dpi (Orizzontale x Verticale)</w:t>
      </w:r>
    </w:p>
    <w:p w14:paraId="7AC40417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Formati di output</w:t>
      </w:r>
    </w:p>
    <w:p w14:paraId="4CDDE369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776A1320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val="en-US"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val="en-US" w:eastAsia="it-IT"/>
        </w:rPr>
        <w:t>BMP, JPEG, TIFF, multi-TIFF, PDF, PNG</w:t>
      </w:r>
    </w:p>
    <w:p w14:paraId="3B6CA69D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Tipo di scanner</w:t>
      </w:r>
    </w:p>
    <w:p w14:paraId="5240B5C4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178A0D27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Sensore immagine a contatto (CIS)</w:t>
      </w:r>
    </w:p>
    <w:p w14:paraId="262748B1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Risoluzione ottica</w:t>
      </w:r>
    </w:p>
    <w:p w14:paraId="4C1C78A1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7B4C9984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1.200 dpi (Orizzontale x Verticale)</w:t>
      </w:r>
    </w:p>
    <w:p w14:paraId="44AA65C6" w14:textId="77777777" w:rsidR="00593199" w:rsidRPr="00593199" w:rsidRDefault="00593199" w:rsidP="00593199">
      <w:pPr>
        <w:numPr>
          <w:ilvl w:val="0"/>
          <w:numId w:val="1"/>
        </w:num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345" w:lineRule="atLeast"/>
        <w:outlineLvl w:val="2"/>
        <w:rPr>
          <w:rFonts w:ascii="Arial" w:eastAsia="Times New Roman" w:hAnsi="Arial" w:cs="Arial"/>
          <w:color w:val="575755"/>
          <w:sz w:val="29"/>
          <w:szCs w:val="29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9"/>
          <w:szCs w:val="29"/>
          <w:lang w:eastAsia="it-IT"/>
        </w:rPr>
        <w:t>Fax</w:t>
      </w:r>
    </w:p>
    <w:p w14:paraId="580F2A7B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Tipo di fax</w:t>
      </w:r>
    </w:p>
    <w:p w14:paraId="58DD8A72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4615287B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lastRenderedPageBreak/>
        <w:t>Fax "walk-up" in bianco e nero e a colori</w:t>
      </w:r>
    </w:p>
    <w:p w14:paraId="34BED432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Velocità di trasmissione fax</w:t>
      </w:r>
    </w:p>
    <w:p w14:paraId="17DF5004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6D0D78BA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fino a 33,6 kbps / Circa 3 secondi per pagina</w:t>
      </w:r>
    </w:p>
    <w:p w14:paraId="38DD5827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Modalità di correzione errore</w:t>
      </w:r>
    </w:p>
    <w:p w14:paraId="1E8BAF41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6FCF1758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Fax CCITU/ITU Group3 con modalità di correzione errore</w:t>
      </w:r>
    </w:p>
    <w:p w14:paraId="76BF76CA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Composizione rapida fax (capacità massima)</w:t>
      </w:r>
    </w:p>
    <w:p w14:paraId="2A3D0BE9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02FEAC1C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100 nomi e numeri</w:t>
      </w:r>
    </w:p>
    <w:p w14:paraId="7F1D6611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Memoria pagine</w:t>
      </w:r>
    </w:p>
    <w:p w14:paraId="25E1875A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581244C3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fino a 180 pagine (ITU-T, tabella N. 1)</w:t>
      </w:r>
    </w:p>
    <w:p w14:paraId="4FE4C81A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Funzioni fax</w:t>
      </w:r>
    </w:p>
    <w:p w14:paraId="16DD706E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482EDD6A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Fax tramite PC, Rubrica, Invio programmato, Fax di trasmissione</w:t>
      </w:r>
    </w:p>
    <w:p w14:paraId="48F100DA" w14:textId="77777777" w:rsidR="00593199" w:rsidRPr="00593199" w:rsidRDefault="00593199" w:rsidP="00593199">
      <w:pPr>
        <w:numPr>
          <w:ilvl w:val="0"/>
          <w:numId w:val="1"/>
        </w:num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345" w:lineRule="atLeast"/>
        <w:outlineLvl w:val="2"/>
        <w:rPr>
          <w:rFonts w:ascii="Arial" w:eastAsia="Times New Roman" w:hAnsi="Arial" w:cs="Arial"/>
          <w:color w:val="575755"/>
          <w:sz w:val="29"/>
          <w:szCs w:val="29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9"/>
          <w:szCs w:val="29"/>
          <w:lang w:eastAsia="it-IT"/>
        </w:rPr>
        <w:t>Gestione supporti/carta</w:t>
      </w:r>
    </w:p>
    <w:p w14:paraId="60BA80C3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Numero di cassetti carta</w:t>
      </w:r>
    </w:p>
    <w:p w14:paraId="6DEAA34F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5D88122C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1</w:t>
      </w:r>
    </w:p>
    <w:p w14:paraId="482E0138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Formati carta</w:t>
      </w:r>
    </w:p>
    <w:p w14:paraId="27F19604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7A14D4AB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A4 (21.0x29,7 cm), A5 (14,8x21,0 cm), A6 (10,5x14,8 cm), B5 (17,6x25,7 cm), C6 (busta), DL (busta), N. 10 (busta), Letter Legal</w:t>
      </w:r>
    </w:p>
    <w:p w14:paraId="0C2F8D53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Fronte-retro</w:t>
      </w:r>
    </w:p>
    <w:p w14:paraId="174D5D88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0E09DC9D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Sì (A4, carta comune)</w:t>
      </w:r>
    </w:p>
    <w:p w14:paraId="2B611AF9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ADF</w:t>
      </w:r>
    </w:p>
    <w:p w14:paraId="4754952E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12EBCD92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35 pagine</w:t>
      </w:r>
    </w:p>
    <w:p w14:paraId="7B3A14EE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lastRenderedPageBreak/>
        <w:t>Vassoio uscita carta</w:t>
      </w:r>
    </w:p>
    <w:p w14:paraId="7E41E5D1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411A90C4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80 fogli</w:t>
      </w:r>
    </w:p>
    <w:p w14:paraId="33308333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Capacità cassetto carta</w:t>
      </w:r>
    </w:p>
    <w:p w14:paraId="672606C1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38DE020A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250 fogli massima</w:t>
      </w:r>
    </w:p>
    <w:p w14:paraId="38011100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Grammatura</w:t>
      </w:r>
    </w:p>
    <w:p w14:paraId="1BF5FEE6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4740857C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64 g/m² - 256 g/m²</w:t>
      </w:r>
    </w:p>
    <w:p w14:paraId="114DCE46" w14:textId="77777777" w:rsidR="00593199" w:rsidRPr="00593199" w:rsidRDefault="00593199" w:rsidP="00593199">
      <w:pPr>
        <w:numPr>
          <w:ilvl w:val="0"/>
          <w:numId w:val="1"/>
        </w:num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345" w:lineRule="atLeast"/>
        <w:outlineLvl w:val="2"/>
        <w:rPr>
          <w:rFonts w:ascii="Arial" w:eastAsia="Times New Roman" w:hAnsi="Arial" w:cs="Arial"/>
          <w:color w:val="575755"/>
          <w:sz w:val="29"/>
          <w:szCs w:val="29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9"/>
          <w:szCs w:val="29"/>
          <w:lang w:eastAsia="it-IT"/>
        </w:rPr>
        <w:t>Caratteristiche generali</w:t>
      </w:r>
    </w:p>
    <w:p w14:paraId="70EF204E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Recommended number of users</w:t>
      </w:r>
    </w:p>
    <w:p w14:paraId="20B7381D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2FF07A0B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Da: 1 a 5</w:t>
      </w:r>
    </w:p>
    <w:p w14:paraId="3786B2BE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Consumo energetico</w:t>
      </w:r>
    </w:p>
    <w:p w14:paraId="4583E616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701EA345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val="en-US"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val="en-US" w:eastAsia="it-IT"/>
        </w:rPr>
        <w:t xml:space="preserve">17 Watt (copia stand-alone, </w:t>
      </w:r>
      <w:proofErr w:type="spellStart"/>
      <w:r w:rsidRPr="00593199">
        <w:rPr>
          <w:rFonts w:ascii="Arial" w:eastAsia="Times New Roman" w:hAnsi="Arial" w:cs="Arial"/>
          <w:color w:val="575755"/>
          <w:sz w:val="20"/>
          <w:szCs w:val="20"/>
          <w:lang w:val="en-US" w:eastAsia="it-IT"/>
        </w:rPr>
        <w:t>modello</w:t>
      </w:r>
      <w:proofErr w:type="spellEnd"/>
      <w:r w:rsidRPr="00593199">
        <w:rPr>
          <w:rFonts w:ascii="Arial" w:eastAsia="Times New Roman" w:hAnsi="Arial" w:cs="Arial"/>
          <w:color w:val="575755"/>
          <w:sz w:val="20"/>
          <w:szCs w:val="20"/>
          <w:lang w:val="en-US" w:eastAsia="it-IT"/>
        </w:rPr>
        <w:t xml:space="preserve"> ISO/IEC </w:t>
      </w:r>
      <w:proofErr w:type="gramStart"/>
      <w:r w:rsidRPr="00593199">
        <w:rPr>
          <w:rFonts w:ascii="Arial" w:eastAsia="Times New Roman" w:hAnsi="Arial" w:cs="Arial"/>
          <w:color w:val="575755"/>
          <w:sz w:val="20"/>
          <w:szCs w:val="20"/>
          <w:lang w:val="en-US" w:eastAsia="it-IT"/>
        </w:rPr>
        <w:t>24712 )</w:t>
      </w:r>
      <w:proofErr w:type="gramEnd"/>
      <w:r w:rsidRPr="00593199">
        <w:rPr>
          <w:rFonts w:ascii="Arial" w:eastAsia="Times New Roman" w:hAnsi="Arial" w:cs="Arial"/>
          <w:color w:val="575755"/>
          <w:sz w:val="20"/>
          <w:szCs w:val="20"/>
          <w:lang w:val="en-US" w:eastAsia="it-IT"/>
        </w:rPr>
        <w:t>, 1,2 Watt (mod. sleep), 6,2 Watt (Pronto), 0,2 Watt ECM, TEC 0,17 kWh/</w:t>
      </w:r>
      <w:proofErr w:type="spellStart"/>
      <w:r w:rsidRPr="00593199">
        <w:rPr>
          <w:rFonts w:ascii="Arial" w:eastAsia="Times New Roman" w:hAnsi="Arial" w:cs="Arial"/>
          <w:color w:val="575755"/>
          <w:sz w:val="20"/>
          <w:szCs w:val="20"/>
          <w:lang w:val="en-US" w:eastAsia="it-IT"/>
        </w:rPr>
        <w:t>settimana</w:t>
      </w:r>
      <w:proofErr w:type="spellEnd"/>
    </w:p>
    <w:p w14:paraId="626A80A1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Voltaggio</w:t>
      </w:r>
    </w:p>
    <w:p w14:paraId="2AD5965A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5EF5C9D1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CA 100 V - 240 V</w:t>
      </w:r>
    </w:p>
    <w:p w14:paraId="164C4FF0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Dimensioni</w:t>
      </w:r>
    </w:p>
    <w:p w14:paraId="08A36B14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004F9D49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425‎ x 378 x 249 mm (LxPxA)</w:t>
      </w:r>
    </w:p>
    <w:p w14:paraId="0951A3C8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val="en-US"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val="en-US" w:eastAsia="it-IT"/>
        </w:rPr>
        <w:t>Peso</w:t>
      </w:r>
    </w:p>
    <w:p w14:paraId="1C04F438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val="en-US"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val="en-US" w:eastAsia="it-IT"/>
        </w:rPr>
        <w:t> </w:t>
      </w:r>
    </w:p>
    <w:p w14:paraId="0519D1EB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val="en-US"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val="en-US" w:eastAsia="it-IT"/>
        </w:rPr>
        <w:t>8,8 kg</w:t>
      </w:r>
    </w:p>
    <w:p w14:paraId="4A96D6D6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val="en-US"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val="en-US" w:eastAsia="it-IT"/>
        </w:rPr>
        <w:t xml:space="preserve">Sistemi </w:t>
      </w:r>
      <w:proofErr w:type="spellStart"/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val="en-US" w:eastAsia="it-IT"/>
        </w:rPr>
        <w:t>operativi</w:t>
      </w:r>
      <w:proofErr w:type="spellEnd"/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val="en-US" w:eastAsia="it-IT"/>
        </w:rPr>
        <w:t xml:space="preserve"> </w:t>
      </w:r>
      <w:proofErr w:type="spellStart"/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val="en-US" w:eastAsia="it-IT"/>
        </w:rPr>
        <w:t>supportati</w:t>
      </w:r>
      <w:proofErr w:type="spellEnd"/>
    </w:p>
    <w:p w14:paraId="17BCA341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val="en-US"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val="en-US" w:eastAsia="it-IT"/>
        </w:rPr>
        <w:t> </w:t>
      </w:r>
    </w:p>
    <w:p w14:paraId="3ACFA5C4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val="en-US"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val="en-US" w:eastAsia="it-IT"/>
        </w:rPr>
        <w:t xml:space="preserve">Mac OS 10.8.x, Mac OS X 10.11.x, Mac OS X 10.11.x o </w:t>
      </w:r>
      <w:proofErr w:type="spellStart"/>
      <w:r w:rsidRPr="00593199">
        <w:rPr>
          <w:rFonts w:ascii="Arial" w:eastAsia="Times New Roman" w:hAnsi="Arial" w:cs="Arial"/>
          <w:color w:val="575755"/>
          <w:sz w:val="20"/>
          <w:szCs w:val="20"/>
          <w:lang w:val="en-US" w:eastAsia="it-IT"/>
        </w:rPr>
        <w:t>versione</w:t>
      </w:r>
      <w:proofErr w:type="spellEnd"/>
      <w:r w:rsidRPr="00593199">
        <w:rPr>
          <w:rFonts w:ascii="Arial" w:eastAsia="Times New Roman" w:hAnsi="Arial" w:cs="Arial"/>
          <w:color w:val="575755"/>
          <w:sz w:val="20"/>
          <w:szCs w:val="20"/>
          <w:lang w:val="en-US" w:eastAsia="it-IT"/>
        </w:rPr>
        <w:t xml:space="preserve"> </w:t>
      </w:r>
      <w:proofErr w:type="spellStart"/>
      <w:r w:rsidRPr="00593199">
        <w:rPr>
          <w:rFonts w:ascii="Arial" w:eastAsia="Times New Roman" w:hAnsi="Arial" w:cs="Arial"/>
          <w:color w:val="575755"/>
          <w:sz w:val="20"/>
          <w:szCs w:val="20"/>
          <w:lang w:val="en-US" w:eastAsia="it-IT"/>
        </w:rPr>
        <w:t>successiva</w:t>
      </w:r>
      <w:proofErr w:type="spellEnd"/>
      <w:r w:rsidRPr="00593199">
        <w:rPr>
          <w:rFonts w:ascii="Arial" w:eastAsia="Times New Roman" w:hAnsi="Arial" w:cs="Arial"/>
          <w:color w:val="575755"/>
          <w:sz w:val="20"/>
          <w:szCs w:val="20"/>
          <w:lang w:val="en-US" w:eastAsia="it-IT"/>
        </w:rPr>
        <w:t xml:space="preserve">, Mac OS X 10.12, Mac OS X 10.13.x, Mac OS X 10.6.8 or later, Ubuntu 15.10, Windows 8.1 (32/64 bit), Windows Server 2003 R2 x64, spectextoptionoperatingsystemswin2003ii2only, Windows Server 2008 (32/64 bit), Windows Server 2008 R2, Windows Server 2012 (64bit), Windows Server 2012 R2, Windows Server </w:t>
      </w:r>
      <w:r w:rsidRPr="00593199">
        <w:rPr>
          <w:rFonts w:ascii="Arial" w:eastAsia="Times New Roman" w:hAnsi="Arial" w:cs="Arial"/>
          <w:color w:val="575755"/>
          <w:sz w:val="20"/>
          <w:szCs w:val="20"/>
          <w:lang w:val="en-US" w:eastAsia="it-IT"/>
        </w:rPr>
        <w:lastRenderedPageBreak/>
        <w:t>2016, Windows XP Professional x64 Edition SP2 or later, Windows XP SP3, Windows XP SP3 or later (32-bit)</w:t>
      </w:r>
    </w:p>
    <w:p w14:paraId="4B173009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Software incluso</w:t>
      </w:r>
    </w:p>
    <w:p w14:paraId="539AAF52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7044C5C3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Presto! Page Manager 9</w:t>
      </w:r>
    </w:p>
    <w:p w14:paraId="1963B60A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Interfacce</w:t>
      </w:r>
    </w:p>
    <w:p w14:paraId="214B5C33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631CDDB4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val="en-US"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val="en-US" w:eastAsia="it-IT"/>
        </w:rPr>
        <w:t>USB, Ethernet, LAN wireless IEEE 802.11a/b/g/n, Wi-Fi Direct, Host USB</w:t>
      </w:r>
    </w:p>
    <w:p w14:paraId="65721FAD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val="en-US" w:eastAsia="it-IT"/>
        </w:rPr>
      </w:pPr>
      <w:proofErr w:type="spellStart"/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val="en-US" w:eastAsia="it-IT"/>
        </w:rPr>
        <w:t>Protezione</w:t>
      </w:r>
      <w:proofErr w:type="spellEnd"/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val="en-US" w:eastAsia="it-IT"/>
        </w:rPr>
        <w:t xml:space="preserve"> WLAN</w:t>
      </w:r>
    </w:p>
    <w:p w14:paraId="66360F28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val="en-US"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val="en-US" w:eastAsia="it-IT"/>
        </w:rPr>
        <w:t> </w:t>
      </w:r>
    </w:p>
    <w:p w14:paraId="42F04D2B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val="en-US"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val="en-US" w:eastAsia="it-IT"/>
        </w:rPr>
        <w:t>WEP 64 Bit, WEP 128 Bit, WPA PSK (TKIP)</w:t>
      </w:r>
    </w:p>
    <w:p w14:paraId="17CD4A15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Servizi di stampa mobile e su cloud</w:t>
      </w:r>
    </w:p>
    <w:p w14:paraId="399FCAD7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42357152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Epson Connect (iPrint), Apple AirPrint</w:t>
      </w:r>
    </w:p>
    <w:p w14:paraId="1749411D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Contenuto della confezione</w:t>
      </w:r>
    </w:p>
    <w:p w14:paraId="7053C5B5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58D4983B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Driver e altri programmi (CD), Cartucce di inchiostro separate, Unità principale, Cavo di alimentazione, Guida rapida, Documento di garanzia</w:t>
      </w:r>
    </w:p>
    <w:p w14:paraId="6EE0E36D" w14:textId="77777777" w:rsidR="00593199" w:rsidRPr="00593199" w:rsidRDefault="00593199" w:rsidP="00593199">
      <w:pPr>
        <w:numPr>
          <w:ilvl w:val="0"/>
          <w:numId w:val="1"/>
        </w:num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345" w:lineRule="atLeast"/>
        <w:outlineLvl w:val="2"/>
        <w:rPr>
          <w:rFonts w:ascii="Arial" w:eastAsia="Times New Roman" w:hAnsi="Arial" w:cs="Arial"/>
          <w:color w:val="575755"/>
          <w:sz w:val="29"/>
          <w:szCs w:val="29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9"/>
          <w:szCs w:val="29"/>
          <w:lang w:eastAsia="it-IT"/>
        </w:rPr>
        <w:t>Altre caratteristiche</w:t>
      </w:r>
    </w:p>
    <w:p w14:paraId="4481BE30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Display LCD</w:t>
      </w:r>
    </w:p>
    <w:p w14:paraId="406A1F5D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42420A27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Tipo: a colori, Touch-screen, diagonale: 6,8 cm</w:t>
      </w:r>
    </w:p>
    <w:p w14:paraId="0CDED3C1" w14:textId="77777777" w:rsid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Caratteristiche</w:t>
      </w:r>
    </w:p>
    <w:p w14:paraId="365E2409" w14:textId="33924145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Touch-screen</w:t>
      </w:r>
    </w:p>
    <w:p w14:paraId="54993A38" w14:textId="77777777" w:rsidR="00593199" w:rsidRPr="00593199" w:rsidRDefault="00593199" w:rsidP="00593199">
      <w:pPr>
        <w:numPr>
          <w:ilvl w:val="0"/>
          <w:numId w:val="1"/>
        </w:num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345" w:lineRule="atLeast"/>
        <w:outlineLvl w:val="2"/>
        <w:rPr>
          <w:rFonts w:ascii="Arial" w:eastAsia="Times New Roman" w:hAnsi="Arial" w:cs="Arial"/>
          <w:color w:val="575755"/>
          <w:sz w:val="29"/>
          <w:szCs w:val="29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9"/>
          <w:szCs w:val="29"/>
          <w:lang w:eastAsia="it-IT"/>
        </w:rPr>
        <w:t>Varie</w:t>
      </w:r>
    </w:p>
    <w:p w14:paraId="155B6517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Garanzia</w:t>
      </w:r>
    </w:p>
    <w:p w14:paraId="6E41E8A9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"/>
          <w:szCs w:val="2"/>
          <w:lang w:eastAsia="it-IT"/>
        </w:rPr>
        <w:t> </w:t>
      </w:r>
    </w:p>
    <w:p w14:paraId="71879C45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85" w:lineRule="atLeast"/>
        <w:ind w:left="720"/>
        <w:textAlignment w:val="top"/>
        <w:rPr>
          <w:rFonts w:ascii="Arial" w:eastAsia="Times New Roman" w:hAnsi="Arial" w:cs="Arial"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12 mesi Assistenza on-center (presso un centro autorizzato)</w:t>
      </w:r>
    </w:p>
    <w:p w14:paraId="7A82ED16" w14:textId="77777777" w:rsidR="00593199" w:rsidRPr="00593199" w:rsidRDefault="00593199" w:rsidP="00593199">
      <w:pPr>
        <w:numPr>
          <w:ilvl w:val="0"/>
          <w:numId w:val="1"/>
        </w:numPr>
        <w:pBdr>
          <w:top w:val="single" w:sz="6" w:space="0" w:color="D9D9D9"/>
          <w:bottom w:val="single" w:sz="6" w:space="0" w:color="D9D9D9"/>
        </w:pBdr>
        <w:shd w:val="clear" w:color="auto" w:fill="FFFFFF"/>
        <w:spacing w:after="0" w:line="345" w:lineRule="atLeast"/>
        <w:outlineLvl w:val="2"/>
        <w:rPr>
          <w:rFonts w:ascii="Arial" w:eastAsia="Times New Roman" w:hAnsi="Arial" w:cs="Arial"/>
          <w:color w:val="575755"/>
          <w:sz w:val="29"/>
          <w:szCs w:val="29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9"/>
          <w:szCs w:val="29"/>
          <w:lang w:eastAsia="it-IT"/>
        </w:rPr>
        <w:t>Connettività</w:t>
      </w:r>
    </w:p>
    <w:p w14:paraId="0BCE6619" w14:textId="7777777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after="0" w:line="285" w:lineRule="atLeast"/>
        <w:ind w:left="720"/>
        <w:textAlignment w:val="top"/>
        <w:outlineLvl w:val="4"/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</w:pPr>
      <w:r w:rsidRPr="00593199">
        <w:rPr>
          <w:rFonts w:ascii="Arial" w:eastAsia="Times New Roman" w:hAnsi="Arial" w:cs="Arial"/>
          <w:b/>
          <w:bCs/>
          <w:color w:val="575755"/>
          <w:sz w:val="20"/>
          <w:szCs w:val="20"/>
          <w:lang w:eastAsia="it-IT"/>
        </w:rPr>
        <w:t>Protocollo di rete</w:t>
      </w:r>
    </w:p>
    <w:p w14:paraId="2135C1B1" w14:textId="2A56D427" w:rsidR="00593199" w:rsidRPr="00593199" w:rsidRDefault="00593199" w:rsidP="00593199">
      <w:pPr>
        <w:pBdr>
          <w:top w:val="single" w:sz="6" w:space="0" w:color="D9D9D9"/>
          <w:bottom w:val="single" w:sz="6" w:space="0" w:color="D9D9D9"/>
        </w:pBdr>
        <w:shd w:val="clear" w:color="auto" w:fill="F6F6F6"/>
        <w:spacing w:beforeAutospacing="1" w:after="0" w:afterAutospacing="1" w:line="240" w:lineRule="auto"/>
        <w:rPr>
          <w:rFonts w:ascii="Arial" w:eastAsia="Times New Roman" w:hAnsi="Arial" w:cs="Arial"/>
          <w:color w:val="575755"/>
          <w:sz w:val="2"/>
          <w:szCs w:val="2"/>
          <w:lang w:eastAsia="it-IT"/>
        </w:rPr>
      </w:pPr>
      <w:r w:rsidRPr="00593199">
        <w:rPr>
          <w:rFonts w:ascii="Arial" w:eastAsia="Times New Roman" w:hAnsi="Arial" w:cs="Arial"/>
          <w:color w:val="575755"/>
          <w:sz w:val="20"/>
          <w:szCs w:val="20"/>
          <w:lang w:eastAsia="it-IT"/>
        </w:rPr>
        <w:t>IPv4, IPv6</w:t>
      </w:r>
    </w:p>
    <w:p w14:paraId="0CD6689E" w14:textId="77777777" w:rsidR="00264ADB" w:rsidRDefault="00264ADB"/>
    <w:sectPr w:rsidR="00264A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21889"/>
    <w:multiLevelType w:val="multilevel"/>
    <w:tmpl w:val="EB0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99"/>
    <w:rsid w:val="00264ADB"/>
    <w:rsid w:val="0059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F46A"/>
  <w15:chartTrackingRefBased/>
  <w15:docId w15:val="{8D99228F-84FF-481E-AED9-67A8680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3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593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Heading5">
    <w:name w:val="heading 5"/>
    <w:basedOn w:val="Normal"/>
    <w:link w:val="Heading5Char"/>
    <w:uiPriority w:val="9"/>
    <w:qFormat/>
    <w:rsid w:val="005931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319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59319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59319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59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593199"/>
    <w:rPr>
      <w:color w:val="0000FF"/>
      <w:u w:val="single"/>
    </w:rPr>
  </w:style>
  <w:style w:type="paragraph" w:customStyle="1" w:styleId="is-open">
    <w:name w:val="is-open"/>
    <w:basedOn w:val="Normal"/>
    <w:rsid w:val="0059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57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90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67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1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8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8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0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90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50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34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76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Ufficio</dc:creator>
  <cp:keywords/>
  <dc:description/>
  <cp:lastModifiedBy>Dario Ufficio</cp:lastModifiedBy>
  <cp:revision>1</cp:revision>
  <dcterms:created xsi:type="dcterms:W3CDTF">2021-04-13T17:51:00Z</dcterms:created>
  <dcterms:modified xsi:type="dcterms:W3CDTF">2021-04-13T17:52:00Z</dcterms:modified>
</cp:coreProperties>
</file>